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AF702F5" w14:textId="21394EBE" w:rsidR="00C04806" w:rsidRDefault="00C04806" w:rsidP="00E0751D">
      <w:pPr>
        <w:spacing w:after="0" w:line="240" w:lineRule="auto"/>
        <w:rPr>
          <w:i/>
        </w:rPr>
      </w:pPr>
    </w:p>
    <w:p w14:paraId="43FE7B49" w14:textId="4F9BFA0D" w:rsidR="00AF5CAD" w:rsidRDefault="00C04806" w:rsidP="00E0751D">
      <w:pPr>
        <w:spacing w:after="0" w:line="240" w:lineRule="auto"/>
      </w:pPr>
      <w:r>
        <w:rPr>
          <w:rStyle w:val="normaltextrun"/>
          <w:rFonts w:ascii="Calibri" w:hAnsi="Calibri" w:cs="Calibri"/>
        </w:rPr>
        <w:t>En el Periodo del 01 de Enero al 3</w:t>
      </w:r>
      <w:r w:rsidR="00FF728E">
        <w:rPr>
          <w:rStyle w:val="normaltextrun"/>
          <w:rFonts w:ascii="Calibri" w:hAnsi="Calibri" w:cs="Calibri"/>
        </w:rPr>
        <w:t xml:space="preserve">0 de </w:t>
      </w:r>
      <w:r w:rsidR="000304E1">
        <w:rPr>
          <w:rStyle w:val="normaltextrun"/>
          <w:rFonts w:ascii="Calibri" w:hAnsi="Calibri" w:cs="Calibri"/>
        </w:rPr>
        <w:t>septiembre</w:t>
      </w:r>
      <w:r>
        <w:rPr>
          <w:rStyle w:val="normaltextrun"/>
          <w:rFonts w:ascii="Calibri" w:hAnsi="Calibri" w:cs="Calibri"/>
        </w:rPr>
        <w:t xml:space="preserve"> de 2022, el Municipio de Silao de la Victoria, Gto., no cuenta con balance presupuestario de recursos disponibles negativo correspondiente al ejercicio fiscal 2022. 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FD4ECC3" w14:textId="3E768AF0" w:rsidR="00E0751D" w:rsidRDefault="00E0751D" w:rsidP="00E0751D">
      <w:pPr>
        <w:spacing w:after="0" w:line="240" w:lineRule="auto"/>
      </w:pPr>
    </w:p>
    <w:p w14:paraId="0A03B7BA" w14:textId="3DC954AF" w:rsidR="00AF5CAD" w:rsidRDefault="00C04806" w:rsidP="00C04806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El Municipio Informa sus aumentos o creaciones de nuevo gasto dentro del Estado Analítico de Ingresos y Estado Analítico del Ejercicio Presupuestario de Egresos se informan los aumentos y disminuciones de gasto etiquetado y no etiquetado.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659F39D8" w14:textId="581C467C" w:rsidR="00AF5CAD" w:rsidRDefault="00AF5CAD" w:rsidP="00E0751D">
      <w:pPr>
        <w:spacing w:after="0" w:line="240" w:lineRule="auto"/>
        <w:jc w:val="both"/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002"/>
        <w:gridCol w:w="1448"/>
        <w:gridCol w:w="1003"/>
        <w:gridCol w:w="892"/>
        <w:gridCol w:w="667"/>
        <w:gridCol w:w="669"/>
        <w:gridCol w:w="1113"/>
        <w:gridCol w:w="1113"/>
        <w:gridCol w:w="1384"/>
      </w:tblGrid>
      <w:tr w:rsidR="00C04806" w:rsidRPr="000F3A7C" w14:paraId="39E0FC8B" w14:textId="77777777" w:rsidTr="00892892">
        <w:trPr>
          <w:trHeight w:val="290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6CAD8C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Institución Financiera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4A99C5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Tipo de Obligación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F9E019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Monto Contratado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170E81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Tasa de Interés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94222A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Plazo (dias)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EF5AB0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76B29B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Fondo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AEC5A4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Importe Garantizado</w:t>
            </w:r>
          </w:p>
        </w:tc>
      </w:tr>
      <w:tr w:rsidR="00C04806" w:rsidRPr="000F3A7C" w14:paraId="76BDA8E1" w14:textId="77777777" w:rsidTr="00892892">
        <w:trPr>
          <w:trHeight w:val="613"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3C8" w14:textId="77777777" w:rsidR="00C04806" w:rsidRPr="000F3A7C" w:rsidRDefault="00C04806" w:rsidP="00892892">
            <w:pPr>
              <w:spacing w:after="0" w:line="240" w:lineRule="auto"/>
              <w:rPr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69F" w14:textId="77777777" w:rsidR="00C04806" w:rsidRPr="000F3A7C" w:rsidRDefault="00C04806" w:rsidP="00892892">
            <w:pPr>
              <w:spacing w:after="0" w:line="240" w:lineRule="auto"/>
              <w:rPr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69F" w14:textId="77777777" w:rsidR="00C04806" w:rsidRPr="000F3A7C" w:rsidRDefault="00C04806" w:rsidP="00892892">
            <w:pPr>
              <w:spacing w:after="0" w:line="240" w:lineRule="auto"/>
              <w:rPr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8C08D4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Tasa Variable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3B8967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Sobretasa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130CD6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E02E1C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Gracia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9CC6" w14:textId="77777777" w:rsidR="00C04806" w:rsidRPr="000F3A7C" w:rsidRDefault="00C04806" w:rsidP="00892892">
            <w:pPr>
              <w:spacing w:after="0" w:line="240" w:lineRule="auto"/>
              <w:rPr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1F0A" w14:textId="77777777" w:rsidR="00C04806" w:rsidRPr="000F3A7C" w:rsidRDefault="00C04806" w:rsidP="00892892">
            <w:pPr>
              <w:spacing w:after="0" w:line="240" w:lineRule="auto"/>
              <w:rPr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8491" w14:textId="77777777" w:rsidR="00C04806" w:rsidRPr="000F3A7C" w:rsidRDefault="00C04806" w:rsidP="00892892">
            <w:pPr>
              <w:spacing w:after="0" w:line="240" w:lineRule="auto"/>
              <w:rPr>
                <w:noProof/>
                <w:sz w:val="16"/>
                <w:szCs w:val="16"/>
                <w:lang w:eastAsia="es-MX"/>
              </w:rPr>
            </w:pPr>
          </w:p>
        </w:tc>
      </w:tr>
      <w:tr w:rsidR="00C04806" w:rsidRPr="000F3A7C" w14:paraId="1F1EBF98" w14:textId="77777777" w:rsidTr="0089289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C9C1" w14:textId="77777777" w:rsidR="00C04806" w:rsidRPr="000F3A7C" w:rsidRDefault="00C04806" w:rsidP="00892892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Banco del Bajío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E16F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Reestructuracion de Credito Simple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1D85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$52,000,000.00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21A7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TIIE a 28 dias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CF32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2.25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9CF8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13.5 años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A00C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Sin gracia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D0EA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Banco del Bajio S.A. Institucion de Banca Multiple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71B4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RAMO33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F849" w14:textId="77777777" w:rsidR="00C04806" w:rsidRPr="000F3A7C" w:rsidRDefault="00C04806" w:rsidP="00892892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 w:rsidRPr="000F3A7C">
              <w:rPr>
                <w:noProof/>
                <w:sz w:val="16"/>
                <w:szCs w:val="16"/>
                <w:lang w:eastAsia="es-MX"/>
              </w:rPr>
              <w:t>46,800,160.00</w:t>
            </w:r>
          </w:p>
        </w:tc>
      </w:tr>
    </w:tbl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4C66994" w14:textId="07BEFE7F" w:rsidR="00AF5CAD" w:rsidRDefault="00AF5CAD" w:rsidP="00E0751D">
      <w:pPr>
        <w:spacing w:after="0" w:line="240" w:lineRule="auto"/>
        <w:jc w:val="both"/>
      </w:pPr>
    </w:p>
    <w:p w14:paraId="7ACD4687" w14:textId="71DEFA65" w:rsidR="00AF5CAD" w:rsidRDefault="00C04806" w:rsidP="00C04806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El Municipio no tiene obligaciones a corto plazo contratadas.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7BFCAF27" w14:textId="3F498F1A" w:rsidR="00C04806" w:rsidRDefault="00C04806" w:rsidP="00C04806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El Municipio no tiene con convenios de Deuda Garantizada.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02F9CF78" w14:textId="1238EA2F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EEF4" w14:textId="77777777" w:rsidR="00304376" w:rsidRDefault="00304376" w:rsidP="0012031E">
      <w:pPr>
        <w:spacing w:after="0" w:line="240" w:lineRule="auto"/>
      </w:pPr>
      <w:r>
        <w:separator/>
      </w:r>
    </w:p>
  </w:endnote>
  <w:endnote w:type="continuationSeparator" w:id="0">
    <w:p w14:paraId="333705CE" w14:textId="77777777" w:rsidR="00304376" w:rsidRDefault="0030437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F59F" w14:textId="77777777" w:rsidR="00304376" w:rsidRDefault="00304376" w:rsidP="0012031E">
      <w:pPr>
        <w:spacing w:after="0" w:line="240" w:lineRule="auto"/>
      </w:pPr>
      <w:r>
        <w:separator/>
      </w:r>
    </w:p>
  </w:footnote>
  <w:footnote w:type="continuationSeparator" w:id="0">
    <w:p w14:paraId="3AAEB506" w14:textId="77777777" w:rsidR="00304376" w:rsidRDefault="0030437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39CAA2E4" w:rsidR="0012031E" w:rsidRDefault="00C04806" w:rsidP="0012031E">
    <w:pPr>
      <w:pStyle w:val="Encabezado"/>
      <w:jc w:val="center"/>
    </w:pPr>
    <w:r>
      <w:t>Municipio de Silao de la Victoria, Gto.</w:t>
    </w:r>
  </w:p>
  <w:p w14:paraId="5223314B" w14:textId="3503833B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C04806">
      <w:t>3</w:t>
    </w:r>
    <w:r w:rsidR="00FF728E">
      <w:t xml:space="preserve">0 de </w:t>
    </w:r>
    <w:r w:rsidR="000304E1">
      <w:t>septiembre</w:t>
    </w:r>
    <w:r w:rsidR="00C04806"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04E1"/>
    <w:rsid w:val="0012031E"/>
    <w:rsid w:val="00304376"/>
    <w:rsid w:val="00347BDF"/>
    <w:rsid w:val="004C23EA"/>
    <w:rsid w:val="00890576"/>
    <w:rsid w:val="00940570"/>
    <w:rsid w:val="009967AB"/>
    <w:rsid w:val="00A827B2"/>
    <w:rsid w:val="00AE2E14"/>
    <w:rsid w:val="00AF5CAD"/>
    <w:rsid w:val="00C04806"/>
    <w:rsid w:val="00D217E5"/>
    <w:rsid w:val="00DC3383"/>
    <w:rsid w:val="00E0751D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customStyle="1" w:styleId="normaltextrun">
    <w:name w:val="normaltextrun"/>
    <w:basedOn w:val="Fuentedeprrafopredeter"/>
    <w:rsid w:val="00C04806"/>
  </w:style>
  <w:style w:type="paragraph" w:customStyle="1" w:styleId="paragraph">
    <w:name w:val="paragraph"/>
    <w:basedOn w:val="Normal"/>
    <w:rsid w:val="00C0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C0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compu 1</cp:lastModifiedBy>
  <cp:revision>8</cp:revision>
  <dcterms:created xsi:type="dcterms:W3CDTF">2018-03-20T04:02:00Z</dcterms:created>
  <dcterms:modified xsi:type="dcterms:W3CDTF">2022-10-29T16:42:00Z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